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08" w:rsidRPr="00C93808" w:rsidRDefault="00C93808" w:rsidP="00C93808">
      <w:pPr>
        <w:spacing w:after="15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Сроки и места подачи заявлений на участие в итоговом собеседовании,</w:t>
      </w:r>
    </w:p>
    <w:p w:rsidR="00C93808" w:rsidRPr="00C93808" w:rsidRDefault="00C93808" w:rsidP="00C93808">
      <w:pPr>
        <w:spacing w:after="15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  порядок информирования о результатах итогового собеседования</w:t>
      </w:r>
    </w:p>
    <w:p w:rsidR="00C93808" w:rsidRPr="00C93808" w:rsidRDefault="00C93808" w:rsidP="00C93808">
      <w:pPr>
        <w:spacing w:after="15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в 2021-2022 учебном году</w:t>
      </w:r>
    </w:p>
    <w:p w:rsidR="00C93808" w:rsidRPr="00C93808" w:rsidRDefault="00C93808" w:rsidP="00C93808">
      <w:pPr>
        <w:spacing w:after="150" w:line="240" w:lineRule="auto"/>
        <w:jc w:val="center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>Департамент образования и науки Курганской области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собеседовании, о сроках проведения итогового собеседования, о сроках, местах и порядке информирования о результатах итогового собеседования в 2021-2022 учебном году на территории Курганской области.</w:t>
      </w:r>
    </w:p>
    <w:p w:rsidR="00C93808" w:rsidRPr="00C93808" w:rsidRDefault="00C93808" w:rsidP="00C93808">
      <w:pPr>
        <w:spacing w:after="150" w:line="240" w:lineRule="auto"/>
        <w:ind w:firstLine="709"/>
        <w:jc w:val="both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Заявления</w:t>
      </w:r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> </w:t>
      </w:r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на участие</w:t>
      </w:r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 xml:space="preserve"> в итоговом собеседовании подаются не </w:t>
      </w:r>
      <w:proofErr w:type="gramStart"/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>позднее</w:t>
      </w:r>
      <w:proofErr w:type="gramEnd"/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 xml:space="preserve"> чем за две недели до начала проведения итогового собеседования по русскому языку.</w:t>
      </w:r>
    </w:p>
    <w:p w:rsidR="00C93808" w:rsidRPr="00C93808" w:rsidRDefault="00C93808" w:rsidP="00C93808">
      <w:pPr>
        <w:spacing w:after="150" w:line="240" w:lineRule="auto"/>
        <w:ind w:firstLine="709"/>
        <w:jc w:val="both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b/>
          <w:bCs/>
          <w:color w:val="5D4B00"/>
          <w:sz w:val="24"/>
          <w:szCs w:val="24"/>
          <w:lang w:eastAsia="ru-RU"/>
        </w:rPr>
        <w:t>Местами подачи заявлений</w:t>
      </w:r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> на участие в итоговом собеседовании являются:</w:t>
      </w:r>
    </w:p>
    <w:p w:rsidR="00C93808" w:rsidRPr="00C93808" w:rsidRDefault="00C93808" w:rsidP="00C93808">
      <w:pPr>
        <w:spacing w:after="150" w:line="240" w:lineRule="auto"/>
        <w:ind w:firstLine="709"/>
        <w:jc w:val="both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>для обучающихся 9 классов – организации, осуществляющие образовательную деятельность, в которых обучающиеся осваивают образовательные программы основного общего образования;</w:t>
      </w:r>
    </w:p>
    <w:p w:rsidR="00C93808" w:rsidRPr="00C93808" w:rsidRDefault="00C93808" w:rsidP="00C93808">
      <w:pPr>
        <w:spacing w:after="150" w:line="240" w:lineRule="auto"/>
        <w:ind w:firstLine="709"/>
        <w:jc w:val="both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Arial" w:eastAsia="Times New Roman" w:hAnsi="Arial" w:cs="Arial"/>
          <w:color w:val="5D4B00"/>
          <w:sz w:val="24"/>
          <w:szCs w:val="24"/>
          <w:lang w:eastAsia="ru-RU"/>
        </w:rPr>
        <w:t>для экстернов – образовательная организация по выбору экстерна.</w:t>
      </w:r>
    </w:p>
    <w:p w:rsidR="00C93808" w:rsidRPr="00C93808" w:rsidRDefault="00C93808" w:rsidP="00C93808">
      <w:pPr>
        <w:spacing w:after="150" w:line="240" w:lineRule="auto"/>
        <w:jc w:val="both"/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</w:pPr>
      <w:r w:rsidRPr="00C93808">
        <w:rPr>
          <w:rFonts w:ascii="Verdana" w:eastAsia="Times New Roman" w:hAnsi="Verdana" w:cs="Times New Roman"/>
          <w:color w:val="5D4B00"/>
          <w:sz w:val="20"/>
          <w:szCs w:val="20"/>
          <w:lang w:eastAsia="ru-RU"/>
        </w:rPr>
        <w:t> </w:t>
      </w:r>
    </w:p>
    <w:tbl>
      <w:tblPr>
        <w:tblW w:w="9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5"/>
        <w:gridCol w:w="3315"/>
      </w:tblGrid>
      <w:tr w:rsidR="00C93808" w:rsidRPr="00C93808" w:rsidTr="00C93808">
        <w:trPr>
          <w:jc w:val="center"/>
        </w:trPr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b/>
                <w:bCs/>
                <w:color w:val="5D4B00"/>
                <w:sz w:val="24"/>
                <w:szCs w:val="24"/>
                <w:lang w:eastAsia="ru-RU"/>
              </w:rPr>
              <w:t>Срок проведения итогового собеседования</w:t>
            </w:r>
          </w:p>
        </w:tc>
        <w:tc>
          <w:tcPr>
            <w:tcW w:w="3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b/>
                <w:bCs/>
                <w:color w:val="5D4B00"/>
                <w:sz w:val="24"/>
                <w:szCs w:val="24"/>
                <w:lang w:eastAsia="ru-RU"/>
              </w:rPr>
              <w:t>Срок подачи заявлений</w:t>
            </w:r>
          </w:p>
        </w:tc>
      </w:tr>
      <w:tr w:rsidR="00C93808" w:rsidRPr="00C93808" w:rsidTr="00C93808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proofErr w:type="gramStart"/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основной</w:t>
            </w:r>
            <w:proofErr w:type="gramEnd"/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 xml:space="preserve"> - 9 февраля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до 26 января 2022 года</w:t>
            </w:r>
          </w:p>
        </w:tc>
      </w:tr>
      <w:tr w:rsidR="00C93808" w:rsidRPr="00C93808" w:rsidTr="00C93808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proofErr w:type="gramStart"/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дополнительный</w:t>
            </w:r>
            <w:proofErr w:type="gramEnd"/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 xml:space="preserve"> - 9 марта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до 23 февраля 2022 года</w:t>
            </w:r>
          </w:p>
        </w:tc>
      </w:tr>
      <w:tr w:rsidR="00C93808" w:rsidRPr="00C93808" w:rsidTr="00C93808">
        <w:trPr>
          <w:jc w:val="center"/>
        </w:trPr>
        <w:tc>
          <w:tcPr>
            <w:tcW w:w="6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proofErr w:type="gramStart"/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дополнительный</w:t>
            </w:r>
            <w:proofErr w:type="gramEnd"/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 xml:space="preserve"> - 16 мая 2022 года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93808" w:rsidRPr="00C93808" w:rsidRDefault="00C93808" w:rsidP="00C9380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20"/>
                <w:szCs w:val="20"/>
                <w:lang w:eastAsia="ru-RU"/>
              </w:rPr>
            </w:pPr>
            <w:r w:rsidRPr="00C93808">
              <w:rPr>
                <w:rFonts w:ascii="Arial" w:eastAsia="Times New Roman" w:hAnsi="Arial" w:cs="Arial"/>
                <w:color w:val="5D4B00"/>
                <w:sz w:val="24"/>
                <w:szCs w:val="24"/>
                <w:lang w:eastAsia="ru-RU"/>
              </w:rPr>
              <w:t>до 1 мая 2022 года</w:t>
            </w:r>
          </w:p>
        </w:tc>
      </w:tr>
    </w:tbl>
    <w:p w:rsidR="004A0749" w:rsidRDefault="004A0749"/>
    <w:sectPr w:rsidR="004A0749" w:rsidSect="004A0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08"/>
    <w:rsid w:val="004A0749"/>
    <w:rsid w:val="00C9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</dc:creator>
  <cp:lastModifiedBy>Marha</cp:lastModifiedBy>
  <cp:revision>2</cp:revision>
  <dcterms:created xsi:type="dcterms:W3CDTF">2022-03-29T09:30:00Z</dcterms:created>
  <dcterms:modified xsi:type="dcterms:W3CDTF">2022-03-29T09:30:00Z</dcterms:modified>
</cp:coreProperties>
</file>